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2" w:rsidRDefault="00532882" w:rsidP="00532882">
      <w:pPr>
        <w:spacing w:after="518" w:line="259" w:lineRule="auto"/>
        <w:ind w:left="2474" w:right="0" w:firstLine="0"/>
      </w:pPr>
      <w:r>
        <w:rPr>
          <w:noProof/>
        </w:rPr>
        <w:drawing>
          <wp:inline distT="0" distB="0" distL="0" distR="0">
            <wp:extent cx="3267075" cy="5048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355" cy="5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18" w:rsidRPr="00532882" w:rsidRDefault="00532882" w:rsidP="00532882">
      <w:pPr>
        <w:spacing w:after="0" w:line="259" w:lineRule="auto"/>
        <w:ind w:right="0"/>
        <w:rPr>
          <w:b/>
        </w:rPr>
      </w:pPr>
      <w:r w:rsidRPr="00532882">
        <w:rPr>
          <w:b/>
        </w:rPr>
        <w:t xml:space="preserve">COVID -19 Acknowledgement and Personal Responsibility Policy </w:t>
      </w:r>
    </w:p>
    <w:p w:rsidR="009A3A18" w:rsidRDefault="00532882" w:rsidP="00532882">
      <w:pPr>
        <w:spacing w:after="0" w:line="240" w:lineRule="auto"/>
        <w:ind w:left="0" w:right="88" w:firstLine="0"/>
        <w:jc w:val="both"/>
      </w:pPr>
      <w:r>
        <w:t xml:space="preserve">There is no higher priority of </w:t>
      </w:r>
      <w:r>
        <w:t xml:space="preserve">Missouri DECA </w:t>
      </w:r>
      <w:r>
        <w:t xml:space="preserve">than the health, safety and well-being and of our members, staff, volunteers and community partners. As we closely monitor the COVID-19 pandemic, we continue to make decisions with this in mind. As part of </w:t>
      </w:r>
      <w:r>
        <w:t>Missouri DECA</w:t>
      </w:r>
      <w:r>
        <w:rPr>
          <w:color w:val="FF0000"/>
        </w:rPr>
        <w:t xml:space="preserve"> </w:t>
      </w:r>
      <w:r>
        <w:t>community we all have a responsibili</w:t>
      </w:r>
      <w:r>
        <w:t xml:space="preserve">ty to help protect each other. </w:t>
      </w:r>
    </w:p>
    <w:p w:rsidR="009A3A18" w:rsidRDefault="00532882">
      <w:pPr>
        <w:spacing w:after="285"/>
        <w:ind w:left="-4" w:right="0"/>
      </w:pPr>
      <w:r>
        <w:t>According to the CDC, COVID-19 is primarily spread from person to person through respiratory droplets produced when coughing, sneezing or heavy breathing. Transmission is slowed by wearing a cloth face covering and/or mainta</w:t>
      </w:r>
      <w:r>
        <w:t xml:space="preserve">ining a distance of at least 6 feet between people. In compliance with current CDC recommendations, local mandates and/or statewide protocol, all attendees of in person activities, meetings, conferences, gatherings and competitions sponsored by </w:t>
      </w:r>
      <w:r>
        <w:t>Missouri DE</w:t>
      </w:r>
      <w:r>
        <w:t>CA</w:t>
      </w:r>
      <w:r>
        <w:rPr>
          <w:color w:val="FF0000"/>
        </w:rPr>
        <w:t xml:space="preserve"> </w:t>
      </w:r>
      <w:r>
        <w:t xml:space="preserve">or when representing </w:t>
      </w:r>
      <w:r>
        <w:t>Missouri DECA</w:t>
      </w:r>
      <w:r>
        <w:rPr>
          <w:color w:val="FF0000"/>
        </w:rPr>
        <w:t xml:space="preserve"> </w:t>
      </w:r>
      <w:r>
        <w:t xml:space="preserve">at public or school-based activities are asked to adhere to the following recommended guidelines: </w:t>
      </w:r>
    </w:p>
    <w:p w:rsidR="009A3A18" w:rsidRDefault="00532882">
      <w:pPr>
        <w:numPr>
          <w:ilvl w:val="0"/>
          <w:numId w:val="1"/>
        </w:numPr>
        <w:ind w:right="0" w:hanging="360"/>
      </w:pPr>
      <w:r>
        <w:t>Seek medical attention, self-isolate and do not attend events if you are experiencing any of the following COVID-19 sym</w:t>
      </w:r>
      <w:r>
        <w:t>ptoms: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Fever (defined as a temperature greater than 100.4)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Shortness of breath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New loss of taste of smell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Chills, muscle pain or sore throat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New or worsened cough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Nausea, vomiting diarrhea</w:t>
      </w:r>
    </w:p>
    <w:p w:rsidR="009A3A18" w:rsidRDefault="00532882">
      <w:pPr>
        <w:numPr>
          <w:ilvl w:val="1"/>
          <w:numId w:val="1"/>
        </w:numPr>
        <w:ind w:right="0" w:hanging="360"/>
      </w:pPr>
      <w:r>
        <w:t>Runny nose or congestion</w:t>
      </w:r>
    </w:p>
    <w:p w:rsidR="009A3A18" w:rsidRDefault="00532882">
      <w:pPr>
        <w:numPr>
          <w:ilvl w:val="0"/>
          <w:numId w:val="1"/>
        </w:numPr>
        <w:ind w:right="0" w:hanging="360"/>
      </w:pPr>
      <w:r>
        <w:t>Wear a cloth face covering at all times wh</w:t>
      </w:r>
      <w:r>
        <w:t>en in public areas.</w:t>
      </w:r>
    </w:p>
    <w:p w:rsidR="009A3A18" w:rsidRDefault="00532882">
      <w:pPr>
        <w:numPr>
          <w:ilvl w:val="0"/>
          <w:numId w:val="1"/>
        </w:numPr>
        <w:ind w:right="0" w:hanging="360"/>
      </w:pPr>
      <w:r>
        <w:t>Be mindful of social distancing. Maintain a space of 6 feet between yourself and others if able.</w:t>
      </w:r>
    </w:p>
    <w:p w:rsidR="009A3A18" w:rsidRDefault="00532882">
      <w:pPr>
        <w:numPr>
          <w:ilvl w:val="0"/>
          <w:numId w:val="1"/>
        </w:numPr>
        <w:ind w:right="0" w:hanging="360"/>
      </w:pPr>
      <w:r>
        <w:t>Wash your hands with soap regularly and frequently. If soap and water is not accessible, use hand sanitizer</w:t>
      </w:r>
    </w:p>
    <w:p w:rsidR="009A3A18" w:rsidRDefault="00532882">
      <w:pPr>
        <w:numPr>
          <w:ilvl w:val="0"/>
          <w:numId w:val="1"/>
        </w:numPr>
        <w:ind w:right="0" w:hanging="360"/>
      </w:pPr>
      <w:r>
        <w:t>Practice proper cough and sneez</w:t>
      </w:r>
      <w:r>
        <w:t>e etiquette.</w:t>
      </w:r>
      <w:bookmarkStart w:id="0" w:name="_GoBack"/>
      <w:bookmarkEnd w:id="0"/>
    </w:p>
    <w:p w:rsidR="009A3A18" w:rsidRDefault="00532882">
      <w:pPr>
        <w:numPr>
          <w:ilvl w:val="0"/>
          <w:numId w:val="1"/>
        </w:numPr>
        <w:ind w:right="0" w:hanging="360"/>
      </w:pPr>
      <w:r>
        <w:t>If you have been in close contact with someone known to have COVID-19, self-isolate for 14 days.</w:t>
      </w:r>
    </w:p>
    <w:p w:rsidR="009A3A18" w:rsidRDefault="00532882">
      <w:pPr>
        <w:numPr>
          <w:ilvl w:val="0"/>
          <w:numId w:val="1"/>
        </w:numPr>
        <w:spacing w:after="214"/>
        <w:ind w:right="0" w:hanging="360"/>
      </w:pPr>
      <w:r>
        <w:t>Disinfect surfaces throughout the day that are touched regularly.</w:t>
      </w:r>
    </w:p>
    <w:p w:rsidR="009A3A18" w:rsidRDefault="00532882">
      <w:pPr>
        <w:ind w:left="-4" w:right="0"/>
      </w:pPr>
      <w:r>
        <w:t xml:space="preserve">Missouri DECA </w:t>
      </w:r>
      <w:r>
        <w:t xml:space="preserve">has implemented extensive preventative measures to help reduce the spread of COVID-19. </w:t>
      </w:r>
    </w:p>
    <w:p w:rsidR="009A3A18" w:rsidRDefault="00532882">
      <w:pPr>
        <w:spacing w:after="247"/>
        <w:ind w:left="-4" w:right="0"/>
      </w:pPr>
      <w:r>
        <w:t xml:space="preserve">However, </w:t>
      </w:r>
      <w:r>
        <w:t>Missouri DECA</w:t>
      </w:r>
      <w:r>
        <w:rPr>
          <w:color w:val="FF0000"/>
        </w:rPr>
        <w:t xml:space="preserve"> </w:t>
      </w:r>
      <w:r>
        <w:t>cannot guarantee that members and attendees will not be exposed or infected. Participants acknowledge the highly contagious nature of COVID-19 an</w:t>
      </w:r>
      <w:r>
        <w:t xml:space="preserve">d voluntarily assume the risk and responsibility for exposure and infection.  </w:t>
      </w:r>
    </w:p>
    <w:p w:rsidR="009A3A18" w:rsidRPr="00532882" w:rsidRDefault="00532882">
      <w:pPr>
        <w:spacing w:after="503" w:line="240" w:lineRule="auto"/>
        <w:ind w:left="-4" w:right="88"/>
        <w:jc w:val="both"/>
        <w:rPr>
          <w:sz w:val="20"/>
          <w:szCs w:val="20"/>
        </w:rPr>
      </w:pPr>
      <w:r>
        <w:t xml:space="preserve">I have read and understood </w:t>
      </w:r>
      <w:r>
        <w:t>Missouri DECA</w:t>
      </w:r>
      <w:r>
        <w:rPr>
          <w:color w:val="FF0000"/>
        </w:rPr>
        <w:t xml:space="preserve"> </w:t>
      </w:r>
      <w:r>
        <w:t>Acknowledgement and Personal Responsibility Policy and agree to adhere to the guidelines set forth. I understand that this Policy may be</w:t>
      </w:r>
      <w:r>
        <w:t xml:space="preserve"> updated in accordance with changing CDC and local guidelines </w:t>
      </w:r>
      <w:r w:rsidRPr="00532882">
        <w:rPr>
          <w:sz w:val="20"/>
          <w:szCs w:val="20"/>
        </w:rPr>
        <w:t xml:space="preserve">and will be updated accordingly. </w:t>
      </w:r>
    </w:p>
    <w:p w:rsidR="009A3A18" w:rsidRPr="00532882" w:rsidRDefault="00532882">
      <w:pPr>
        <w:tabs>
          <w:tab w:val="center" w:pos="7521"/>
        </w:tabs>
        <w:ind w:left="-14" w:right="0" w:firstLine="0"/>
        <w:rPr>
          <w:sz w:val="20"/>
          <w:szCs w:val="20"/>
        </w:rPr>
      </w:pPr>
      <w:r w:rsidRPr="00532882">
        <w:rPr>
          <w:sz w:val="20"/>
          <w:szCs w:val="20"/>
        </w:rPr>
        <w:t xml:space="preserve">________________________________________________ </w:t>
      </w:r>
      <w:r w:rsidRPr="00532882">
        <w:rPr>
          <w:sz w:val="20"/>
          <w:szCs w:val="20"/>
        </w:rPr>
        <w:tab/>
        <w:t xml:space="preserve">________________________________ </w:t>
      </w:r>
    </w:p>
    <w:p w:rsidR="009A3A18" w:rsidRPr="00532882" w:rsidRDefault="00532882">
      <w:pPr>
        <w:tabs>
          <w:tab w:val="center" w:pos="6689"/>
        </w:tabs>
        <w:spacing w:after="498"/>
        <w:ind w:left="-14" w:right="0" w:firstLine="0"/>
        <w:rPr>
          <w:sz w:val="20"/>
          <w:szCs w:val="20"/>
        </w:rPr>
      </w:pPr>
      <w:r w:rsidRPr="00532882">
        <w:rPr>
          <w:sz w:val="20"/>
          <w:szCs w:val="20"/>
        </w:rPr>
        <w:t xml:space="preserve">Parent/guardian Signature </w:t>
      </w:r>
      <w:r w:rsidRPr="00532882">
        <w:rPr>
          <w:sz w:val="20"/>
          <w:szCs w:val="20"/>
        </w:rPr>
        <w:tab/>
        <w:t xml:space="preserve">Date </w:t>
      </w:r>
    </w:p>
    <w:p w:rsidR="009A3A18" w:rsidRPr="00532882" w:rsidRDefault="00532882" w:rsidP="00532882">
      <w:pPr>
        <w:tabs>
          <w:tab w:val="center" w:pos="7521"/>
        </w:tabs>
        <w:ind w:left="0" w:right="0" w:firstLine="0"/>
        <w:rPr>
          <w:sz w:val="20"/>
          <w:szCs w:val="20"/>
        </w:rPr>
      </w:pPr>
      <w:r w:rsidRPr="00532882">
        <w:rPr>
          <w:sz w:val="20"/>
          <w:szCs w:val="20"/>
        </w:rPr>
        <w:t>___________________________________________</w:t>
      </w:r>
      <w:r w:rsidRPr="00532882">
        <w:rPr>
          <w:sz w:val="20"/>
          <w:szCs w:val="20"/>
        </w:rPr>
        <w:t xml:space="preserve">______ </w:t>
      </w:r>
      <w:r w:rsidRPr="00532882">
        <w:rPr>
          <w:sz w:val="20"/>
          <w:szCs w:val="20"/>
        </w:rPr>
        <w:tab/>
        <w:t xml:space="preserve">________________________________ </w:t>
      </w:r>
    </w:p>
    <w:p w:rsidR="00532882" w:rsidRDefault="00532882" w:rsidP="0053288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689"/>
        </w:tabs>
        <w:spacing w:after="1000"/>
        <w:ind w:left="-14" w:right="0" w:firstLine="0"/>
        <w:rPr>
          <w:sz w:val="20"/>
          <w:szCs w:val="20"/>
        </w:rPr>
      </w:pPr>
      <w:r w:rsidRPr="00532882">
        <w:rPr>
          <w:sz w:val="20"/>
          <w:szCs w:val="20"/>
        </w:rPr>
        <w:t xml:space="preserve">Student/Member Signature </w:t>
      </w:r>
      <w:r w:rsidRPr="00532882">
        <w:rPr>
          <w:sz w:val="20"/>
          <w:szCs w:val="20"/>
        </w:rPr>
        <w:tab/>
        <w:t xml:space="preserve"> </w:t>
      </w:r>
      <w:r w:rsidRPr="00532882">
        <w:rPr>
          <w:sz w:val="20"/>
          <w:szCs w:val="20"/>
        </w:rPr>
        <w:tab/>
        <w:t xml:space="preserve"> </w:t>
      </w:r>
      <w:r w:rsidRPr="00532882">
        <w:rPr>
          <w:sz w:val="20"/>
          <w:szCs w:val="20"/>
        </w:rPr>
        <w:tab/>
        <w:t xml:space="preserve"> </w:t>
      </w:r>
      <w:r w:rsidRPr="00532882">
        <w:rPr>
          <w:sz w:val="20"/>
          <w:szCs w:val="20"/>
        </w:rPr>
        <w:tab/>
        <w:t xml:space="preserve"> </w:t>
      </w:r>
      <w:r w:rsidRPr="00532882">
        <w:rPr>
          <w:sz w:val="20"/>
          <w:szCs w:val="20"/>
        </w:rPr>
        <w:tab/>
        <w:t xml:space="preserve"> </w:t>
      </w:r>
      <w:r w:rsidRPr="00532882">
        <w:rPr>
          <w:sz w:val="20"/>
          <w:szCs w:val="20"/>
        </w:rPr>
        <w:tab/>
        <w:t xml:space="preserve">Date </w:t>
      </w:r>
    </w:p>
    <w:p w:rsidR="009A3A18" w:rsidRPr="00532882" w:rsidRDefault="00532882" w:rsidP="0053288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689"/>
        </w:tabs>
        <w:spacing w:after="1000"/>
        <w:ind w:left="-14" w:right="0" w:firstLine="0"/>
        <w:rPr>
          <w:sz w:val="20"/>
          <w:szCs w:val="20"/>
        </w:rPr>
      </w:pPr>
      <w:r w:rsidRPr="00532882">
        <w:rPr>
          <w:sz w:val="16"/>
          <w:szCs w:val="16"/>
        </w:rPr>
        <w:t>DISCLAIMER:  The information contained herein has been compiled from sources deemed reliable and it is accurate to the best of our knowledge and belief at time of publicati</w:t>
      </w:r>
      <w:r w:rsidRPr="00532882">
        <w:rPr>
          <w:sz w:val="16"/>
          <w:szCs w:val="16"/>
        </w:rPr>
        <w:t xml:space="preserve">on and is meant to be used as guidelines. However, TRC Insurance, PLLC and Education and Non-Profit Insurance Company of America, LLC cannot guarantee its accuracy, completeness and validity and cannot be held liable for any errors or omissions.  </w:t>
      </w:r>
    </w:p>
    <w:sectPr w:rsidR="009A3A18" w:rsidRPr="00532882" w:rsidSect="00532882">
      <w:pgSz w:w="12240" w:h="15840"/>
      <w:pgMar w:top="576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68C"/>
    <w:multiLevelType w:val="hybridMultilevel"/>
    <w:tmpl w:val="0B8094AE"/>
    <w:lvl w:ilvl="0" w:tplc="6A3E24B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8FA72">
      <w:start w:val="1"/>
      <w:numFmt w:val="bullet"/>
      <w:lvlText w:val="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854B0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06786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6F644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A6960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A5DC0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A9C78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CAFEE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18"/>
    <w:rsid w:val="00346C5F"/>
    <w:rsid w:val="00532882"/>
    <w:rsid w:val="009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C5D7"/>
  <w15:docId w15:val="{841B78C9-1076-4C7A-9105-713CED7F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COVID Acknowledgement.docx</vt:lpstr>
    </vt:vector>
  </TitlesOfParts>
  <Company>State of Missouri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COVID Acknowledgement.docx</dc:title>
  <dc:subject/>
  <dc:creator>Shannon, Cindy</dc:creator>
  <cp:keywords/>
  <cp:lastModifiedBy>Shannon, Cindy</cp:lastModifiedBy>
  <cp:revision>2</cp:revision>
  <dcterms:created xsi:type="dcterms:W3CDTF">2020-10-02T13:14:00Z</dcterms:created>
  <dcterms:modified xsi:type="dcterms:W3CDTF">2020-10-02T13:14:00Z</dcterms:modified>
</cp:coreProperties>
</file>